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712FB2" w:rsidRDefault="0025073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712FB2" w:rsidRDefault="0025073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712FB2" w:rsidRDefault="0025073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712FB2" w:rsidRDefault="0025073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712FB2" w:rsidRDefault="0025073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712FB2" w:rsidRDefault="00250739">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712FB2" w:rsidRDefault="0025073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712FB2" w:rsidRDefault="0025073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712FB2" w:rsidRDefault="0025073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712FB2" w:rsidRDefault="0025073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712FB2" w:rsidRDefault="00250739">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33.12</w:t>
      </w:r>
      <w:r>
        <w:rPr>
          <w:rFonts w:ascii="Arial" w:hAnsi="Arial" w:cs="Arial"/>
          <w:b/>
          <w:bCs/>
          <w:color w:val="000000"/>
          <w:sz w:val="18"/>
          <w:szCs w:val="18"/>
        </w:rPr>
        <w:tab/>
        <w:t>TEKENINGEN EN BEREKENINGEN</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inclusief isolatiepakket en constructie, worden doorgerekend op isolatiewaarde en dampspanning en hierin geen mankementen of dergelijke kunnen ontstaan.</w:t>
      </w:r>
    </w:p>
    <w:p w:rsidR="00712FB2" w:rsidRDefault="00250739">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12FB2" w:rsidRDefault="00250739">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Door de aannemer te vervaardigen statische berekening voor de bevestiging van de dakbedekking,  inclusief isolatie, ballast, aansluitingen belastingen en dergelijke.</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712FB2" w:rsidRDefault="00250739">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12FB2" w:rsidRDefault="00250739">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712FB2" w:rsidRDefault="00250739">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Volledig gekleef</w:t>
      </w:r>
      <w:r w:rsidR="007A0C32">
        <w:rPr>
          <w:rFonts w:ascii="Arial" w:hAnsi="Arial" w:cs="Arial"/>
          <w:color w:val="000000"/>
          <w:sz w:val="18"/>
          <w:szCs w:val="18"/>
        </w:rPr>
        <w:t>d, overlap (mm):  langs naden 50-80</w:t>
      </w:r>
      <w:r>
        <w:rPr>
          <w:rFonts w:ascii="Arial" w:hAnsi="Arial" w:cs="Arial"/>
          <w:color w:val="000000"/>
          <w:sz w:val="18"/>
          <w:szCs w:val="18"/>
        </w:rPr>
        <w:t>, kopse naden 150.</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712FB2" w:rsidRDefault="00250739">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bij die beëindigingen de laag afzetten met randstroken van gebitumineerde polyestermat van een zodanige breedte dat de randstrook 50 mm boven de isolatie uitsteekt</w:t>
      </w:r>
    </w:p>
    <w:p w:rsidR="00712FB2" w:rsidRDefault="00250739">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de randstroken volledig gebrand op de ondergrond</w:t>
      </w:r>
    </w:p>
    <w:p w:rsidR="00712FB2" w:rsidRDefault="00250739">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de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w:t>
      </w:r>
    </w:p>
    <w:p w:rsidR="00712FB2" w:rsidRDefault="00250739">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 en afdichten met een zelfklevend plakstuk bitumen.</w:t>
      </w:r>
    </w:p>
    <w:p w:rsidR="00712FB2" w:rsidRDefault="00250739">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800000"/>
          <w:sz w:val="18"/>
          <w:szCs w:val="18"/>
        </w:rPr>
      </w:pPr>
      <w:r>
        <w:rPr>
          <w:rFonts w:ascii="Arial" w:hAnsi="Arial" w:cs="Arial"/>
          <w:b/>
          <w:bCs/>
          <w:color w:val="000000"/>
          <w:sz w:val="18"/>
          <w:szCs w:val="18"/>
        </w:rPr>
        <w:tab/>
        <w:t>4.</w:t>
      </w:r>
      <w:r>
        <w:rPr>
          <w:rFonts w:ascii="Arial" w:hAnsi="Arial" w:cs="Arial"/>
          <w:b/>
          <w:bCs/>
          <w:color w:val="000000"/>
          <w:sz w:val="18"/>
          <w:szCs w:val="18"/>
        </w:rPr>
        <w:tab/>
        <w:t>SBS DAKBAAN  (NEN-EN 13707-13)</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lang w:val="en-US"/>
        </w:rPr>
      </w:pPr>
      <w:bookmarkStart w:id="0" w:name="_Hlk1460765"/>
      <w:bookmarkStart w:id="1" w:name="_GoBack"/>
      <w:proofErr w:type="spellStart"/>
      <w:r w:rsidRPr="00465AF3">
        <w:rPr>
          <w:rFonts w:ascii="Arial" w:hAnsi="Arial" w:cs="Arial"/>
          <w:color w:val="000000"/>
          <w:sz w:val="18"/>
          <w:szCs w:val="18"/>
          <w:lang w:val="en-US"/>
        </w:rPr>
        <w:t>Fabrikaat</w:t>
      </w:r>
      <w:proofErr w:type="spellEnd"/>
      <w:r w:rsidRPr="00465AF3">
        <w:rPr>
          <w:rFonts w:ascii="Arial" w:hAnsi="Arial" w:cs="Arial"/>
          <w:color w:val="000000"/>
          <w:sz w:val="18"/>
          <w:szCs w:val="18"/>
          <w:lang w:val="en-US"/>
        </w:rPr>
        <w:t>: Firestone Building Products Nederland.</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Distributeur: Mawipex B.V.</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Type: Firestone V-Gard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versterkte aluminiumfolie met een zelfklevende</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bitumineuze onderlaag die voorzien is van een anti-kleeffilm, aangebracht met FS V-Gard primer</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Materiaal: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 xml:space="preserve">versterkte aluminiumfolie en een </w:t>
      </w:r>
      <w:proofErr w:type="spellStart"/>
      <w:r w:rsidRPr="00465AF3">
        <w:rPr>
          <w:rFonts w:ascii="Arial" w:hAnsi="Arial" w:cs="Arial"/>
          <w:color w:val="000000"/>
          <w:sz w:val="18"/>
          <w:szCs w:val="18"/>
        </w:rPr>
        <w:t>lijmlaag</w:t>
      </w:r>
      <w:proofErr w:type="spellEnd"/>
      <w:r w:rsidRPr="00465AF3">
        <w:rPr>
          <w:rFonts w:ascii="Arial" w:hAnsi="Arial" w:cs="Arial"/>
          <w:color w:val="000000"/>
          <w:sz w:val="18"/>
          <w:szCs w:val="18"/>
        </w:rPr>
        <w:t xml:space="preserve"> van SBS gemodificeerd bitumen.</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Dikte (mm): 0,4.</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Rek (%): 2.</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Waterdamp diffusieweerstand (</w:t>
      </w:r>
      <w:proofErr w:type="spellStart"/>
      <w:r w:rsidRPr="00465AF3">
        <w:rPr>
          <w:rFonts w:ascii="Arial" w:hAnsi="Arial" w:cs="Arial"/>
          <w:color w:val="000000"/>
          <w:sz w:val="18"/>
          <w:szCs w:val="18"/>
        </w:rPr>
        <w:t>Sd</w:t>
      </w:r>
      <w:proofErr w:type="spellEnd"/>
      <w:r w:rsidRPr="00465AF3">
        <w:rPr>
          <w:rFonts w:ascii="Arial" w:hAnsi="Arial" w:cs="Arial"/>
          <w:color w:val="000000"/>
          <w:sz w:val="18"/>
          <w:szCs w:val="18"/>
        </w:rPr>
        <w:t>) (EN 1931) (m): ≥ 1500.</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Trekweerstand (N/50 mm): minimaal 600.</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Inscheurweerstand: minimaal 190 N.</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Kleur: zwart met grijze toplaag.</w:t>
      </w:r>
    </w:p>
    <w:p w:rsidR="00371DEB" w:rsidRPr="00465AF3"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Toebehoren:</w:t>
      </w:r>
    </w:p>
    <w:p w:rsidR="00371DEB" w:rsidRDefault="00371DEB" w:rsidP="00371DEB">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Firestone V-Gard primer.</w:t>
      </w:r>
    </w:p>
    <w:p w:rsidR="00371DEB" w:rsidRDefault="00371DEB" w:rsidP="00371DEB">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12FB2" w:rsidRDefault="00371DEB" w:rsidP="00371DEB">
      <w:pPr>
        <w:widowControl w:val="0"/>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 xml:space="preserve">- </w:t>
      </w:r>
      <w:r w:rsidRPr="00A768FC">
        <w:rPr>
          <w:rFonts w:ascii="Arial" w:hAnsi="Arial" w:cs="Arial"/>
          <w:color w:val="000000"/>
          <w:sz w:val="18"/>
          <w:szCs w:val="18"/>
        </w:rPr>
        <w:t>dampremmende laag onder dakisolatie in glasvezel</w:t>
      </w:r>
      <w:r>
        <w:rPr>
          <w:rFonts w:ascii="Arial" w:hAnsi="Arial" w:cs="Arial"/>
          <w:color w:val="000000"/>
          <w:sz w:val="18"/>
          <w:szCs w:val="18"/>
        </w:rPr>
        <w:t xml:space="preserve"> </w:t>
      </w:r>
      <w:r w:rsidRPr="00A768FC">
        <w:rPr>
          <w:rFonts w:ascii="Arial" w:hAnsi="Arial" w:cs="Arial"/>
          <w:color w:val="000000"/>
          <w:sz w:val="18"/>
          <w:szCs w:val="18"/>
        </w:rPr>
        <w:t>versterkte alum</w:t>
      </w:r>
      <w:r>
        <w:rPr>
          <w:rFonts w:ascii="Arial" w:hAnsi="Arial" w:cs="Arial"/>
          <w:color w:val="000000"/>
          <w:sz w:val="18"/>
          <w:szCs w:val="18"/>
        </w:rPr>
        <w:t xml:space="preserve">iniumfolie met een zelfklevende </w:t>
      </w:r>
      <w:r w:rsidRPr="00A768FC">
        <w:rPr>
          <w:rFonts w:ascii="Arial" w:hAnsi="Arial" w:cs="Arial"/>
          <w:color w:val="000000"/>
          <w:sz w:val="18"/>
          <w:szCs w:val="18"/>
        </w:rPr>
        <w:t>bitumineuze onderlaag</w:t>
      </w:r>
    </w:p>
    <w:bookmarkEnd w:id="0"/>
    <w:bookmarkEnd w:id="1"/>
    <w:p w:rsidR="00371DEB" w:rsidRDefault="00371DEB" w:rsidP="00371DEB">
      <w:pPr>
        <w:widowControl w:val="0"/>
        <w:autoSpaceDE w:val="0"/>
        <w:autoSpaceDN w:val="0"/>
        <w:adjustRightInd w:val="0"/>
        <w:spacing w:after="0" w:line="240" w:lineRule="auto"/>
        <w:ind w:left="1440"/>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33.32.11-b</w:t>
      </w:r>
      <w:r>
        <w:rPr>
          <w:rFonts w:ascii="Arial" w:hAnsi="Arial" w:cs="Arial"/>
          <w:b/>
          <w:bCs/>
          <w:color w:val="000000"/>
          <w:sz w:val="18"/>
          <w:szCs w:val="18"/>
        </w:rPr>
        <w:tab/>
        <w:t>ISOLATIEWERK, ISOLATIEPLATEN, MINERALE WOLPLAAT</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Los gelegd / Mechanisch bevestigd / Volledig gekleefd.</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patroon: half steens;</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afschot, ................... (indien niet in ondergrond opgenomen)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MINERALE WOLPLAAT (NEN-EN 13162-12)</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Rockwool</w:t>
      </w:r>
      <w:proofErr w:type="spellEnd"/>
      <w:r>
        <w:rPr>
          <w:rFonts w:ascii="Arial" w:hAnsi="Arial" w:cs="Arial"/>
          <w:color w:val="000000"/>
          <w:sz w:val="18"/>
          <w:szCs w:val="18"/>
        </w:rPr>
        <w:t>.</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Rhinoxx</w:t>
      </w:r>
      <w:proofErr w:type="spellEnd"/>
      <w:r>
        <w:rPr>
          <w:rFonts w:ascii="Arial" w:hAnsi="Arial" w:cs="Arial"/>
          <w:color w:val="000000"/>
          <w:sz w:val="18"/>
          <w:szCs w:val="18"/>
        </w:rPr>
        <w:t>.</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A2-s1, d0.</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Rd</w:t>
      </w:r>
      <w:proofErr w:type="spellEnd"/>
      <w:r>
        <w:rPr>
          <w:rFonts w:ascii="Arial" w:hAnsi="Arial" w:cs="Arial"/>
          <w:color w:val="000000"/>
          <w:sz w:val="18"/>
          <w:szCs w:val="18"/>
        </w:rPr>
        <w:t>-waarde ((m2.K)/W):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Drukweerstand bij 10 % vervorming (kPa) (EN 826): minimaal: 60.</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Delaminatieweerstand (kPa) (EN 1607): minimaal: 15.</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Ponsweerstand (kPa) (EN12430): minimaal: 210.</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MW, minerale wol.</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afgestemd op betreffende ondergrond.</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9.</w:t>
      </w:r>
      <w:r>
        <w:rPr>
          <w:rFonts w:ascii="Arial" w:hAnsi="Arial" w:cs="Arial"/>
          <w:b/>
          <w:bCs/>
          <w:color w:val="000000"/>
          <w:sz w:val="18"/>
          <w:szCs w:val="18"/>
        </w:rPr>
        <w:tab/>
        <w:t>PIR-SCHUIMPLAAT (NEN-EN 13165-12)</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712FB2" w:rsidRPr="00371DEB" w:rsidRDefault="00250739">
      <w:pPr>
        <w:widowControl w:val="0"/>
        <w:autoSpaceDE w:val="0"/>
        <w:autoSpaceDN w:val="0"/>
        <w:adjustRightInd w:val="0"/>
        <w:spacing w:after="0" w:line="240" w:lineRule="auto"/>
        <w:ind w:left="1905"/>
        <w:rPr>
          <w:rFonts w:ascii="Arial" w:hAnsi="Arial" w:cs="Arial"/>
          <w:color w:val="000000"/>
          <w:sz w:val="18"/>
          <w:szCs w:val="18"/>
          <w:lang w:val="en-US"/>
        </w:rPr>
      </w:pPr>
      <w:proofErr w:type="spellStart"/>
      <w:r w:rsidRPr="00371DEB">
        <w:rPr>
          <w:rFonts w:ascii="Arial" w:hAnsi="Arial" w:cs="Arial"/>
          <w:color w:val="000000"/>
          <w:sz w:val="18"/>
          <w:szCs w:val="18"/>
          <w:lang w:val="en-US"/>
        </w:rPr>
        <w:t>Distributeur</w:t>
      </w:r>
      <w:proofErr w:type="spellEnd"/>
      <w:r w:rsidRPr="00371DEB">
        <w:rPr>
          <w:rFonts w:ascii="Arial" w:hAnsi="Arial" w:cs="Arial"/>
          <w:color w:val="000000"/>
          <w:sz w:val="18"/>
          <w:szCs w:val="18"/>
          <w:lang w:val="en-US"/>
        </w:rPr>
        <w:t>: Mawipex B.V.</w:t>
      </w:r>
    </w:p>
    <w:p w:rsidR="00712FB2" w:rsidRPr="00371DEB" w:rsidRDefault="00250739">
      <w:pPr>
        <w:widowControl w:val="0"/>
        <w:autoSpaceDE w:val="0"/>
        <w:autoSpaceDN w:val="0"/>
        <w:adjustRightInd w:val="0"/>
        <w:spacing w:after="0" w:line="240" w:lineRule="auto"/>
        <w:ind w:left="1905"/>
        <w:rPr>
          <w:rFonts w:ascii="Arial" w:hAnsi="Arial" w:cs="Arial"/>
          <w:color w:val="000000"/>
          <w:sz w:val="18"/>
          <w:szCs w:val="18"/>
          <w:lang w:val="en-US"/>
        </w:rPr>
      </w:pPr>
      <w:r w:rsidRPr="00371DEB">
        <w:rPr>
          <w:rFonts w:ascii="Arial" w:hAnsi="Arial" w:cs="Arial"/>
          <w:color w:val="000000"/>
          <w:sz w:val="18"/>
          <w:szCs w:val="18"/>
          <w:lang w:val="en-US"/>
        </w:rPr>
        <w:t xml:space="preserve">Type: </w:t>
      </w:r>
      <w:proofErr w:type="spellStart"/>
      <w:r w:rsidRPr="00371DEB">
        <w:rPr>
          <w:rFonts w:ascii="Arial" w:hAnsi="Arial" w:cs="Arial"/>
          <w:color w:val="000000"/>
          <w:sz w:val="18"/>
          <w:szCs w:val="18"/>
          <w:lang w:val="en-US"/>
        </w:rPr>
        <w:t>Isogard</w:t>
      </w:r>
      <w:proofErr w:type="spellEnd"/>
      <w:r w:rsidRPr="00371DEB">
        <w:rPr>
          <w:rFonts w:ascii="Arial" w:hAnsi="Arial" w:cs="Arial"/>
          <w:color w:val="000000"/>
          <w:sz w:val="18"/>
          <w:szCs w:val="18"/>
          <w:lang w:val="en-US"/>
        </w:rPr>
        <w:t xml:space="preserve"> HD Cover Board.</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3.</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  (kPa): minimaal 800.</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Delaminatieweerstand (kPa) (EN 1607): minimaal: 500.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Warmteweerstand (</w:t>
      </w:r>
      <w:proofErr w:type="spellStart"/>
      <w:r>
        <w:rPr>
          <w:rFonts w:ascii="Arial" w:hAnsi="Arial" w:cs="Arial"/>
          <w:color w:val="000000"/>
          <w:sz w:val="18"/>
          <w:szCs w:val="18"/>
        </w:rPr>
        <w:t>Rd</w:t>
      </w:r>
      <w:proofErr w:type="spellEnd"/>
      <w:r>
        <w:rPr>
          <w:rFonts w:ascii="Arial" w:hAnsi="Arial" w:cs="Arial"/>
          <w:color w:val="000000"/>
          <w:sz w:val="18"/>
          <w:szCs w:val="18"/>
        </w:rPr>
        <w:t>) ((m2.K)/W): 0,20.</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12,7.</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(klasse): C.</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(code): PIR, </w:t>
      </w:r>
      <w:proofErr w:type="spellStart"/>
      <w:r>
        <w:rPr>
          <w:rFonts w:ascii="Arial" w:hAnsi="Arial" w:cs="Arial"/>
          <w:color w:val="000000"/>
          <w:sz w:val="18"/>
          <w:szCs w:val="18"/>
        </w:rPr>
        <w:t>polyisocyanuraat</w:t>
      </w:r>
      <w:proofErr w:type="spellEnd"/>
      <w:r>
        <w:rPr>
          <w:rFonts w:ascii="Arial" w:hAnsi="Arial" w:cs="Arial"/>
          <w:color w:val="000000"/>
          <w:sz w:val="18"/>
          <w:szCs w:val="18"/>
        </w:rPr>
        <w:t>.</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Volumieke</w:t>
      </w:r>
      <w:proofErr w:type="spellEnd"/>
      <w:r>
        <w:rPr>
          <w:rFonts w:ascii="Arial" w:hAnsi="Arial" w:cs="Arial"/>
          <w:color w:val="000000"/>
          <w:sz w:val="18"/>
          <w:szCs w:val="18"/>
        </w:rPr>
        <w:t xml:space="preserve"> massa (kg/m3): 80.</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Breedte (mm): 1.220.</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Lengte (mm): 2.250.</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Cachering: 2-zijdig mineraal gecoat glasvlies, grijs/zwart.</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712FB2" w:rsidRDefault="00250739">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bevestigingsmiddelen: afgestemd op betreffende ondergrond.</w:t>
      </w:r>
    </w:p>
    <w:p w:rsidR="00712FB2" w:rsidRDefault="00250739">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12FB2" w:rsidRDefault="00250739">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(middels Cover Board toplaag) minerale wol dakisolatie.</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33.34.13-a</w:t>
      </w:r>
      <w:r>
        <w:rPr>
          <w:rFonts w:ascii="Arial" w:hAnsi="Arial" w:cs="Arial"/>
          <w:b/>
          <w:bCs/>
          <w:color w:val="000000"/>
          <w:sz w:val="18"/>
          <w:szCs w:val="18"/>
        </w:rPr>
        <w:tab/>
        <w:t>KUNSTSTOF DAKBEDEKKINGSSYSTEEM, VOLLEDIG GEKLEEFD</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 SYSTEEM, VOLLEDIG GEKLEEFD (NPR 6708-06)</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volledig gekleefd op een daarvoor geschikte ondergrond.</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naden in het werk d.m.v. QuickSeam en QuickPrime producten.</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6.</w:t>
      </w:r>
      <w:r>
        <w:rPr>
          <w:rFonts w:ascii="Arial" w:hAnsi="Arial" w:cs="Arial"/>
          <w:b/>
          <w:bCs/>
          <w:color w:val="000000"/>
          <w:sz w:val="18"/>
          <w:szCs w:val="18"/>
        </w:rPr>
        <w:tab/>
        <w:t>EPDM DAKBAAN (NEN-EN 13956-13)</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Treksterkte, breedterichting (CMD) (EN 12311-2) (N/50 mm): = 7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lang w:val="nl-BE"/>
        </w:rPr>
      </w:pPr>
      <w:r>
        <w:rPr>
          <w:rFonts w:ascii="Arial" w:hAnsi="Arial" w:cs="Arial"/>
          <w:color w:val="000000"/>
          <w:sz w:val="18"/>
          <w:szCs w:val="18"/>
        </w:rPr>
        <w:t xml:space="preserve">- </w:t>
      </w:r>
      <w:r>
        <w:rPr>
          <w:rFonts w:ascii="Arial" w:hAnsi="Arial" w:cs="Arial"/>
          <w:color w:val="000000"/>
          <w:sz w:val="18"/>
          <w:szCs w:val="18"/>
          <w:lang w:val="nl-BE"/>
        </w:rPr>
        <w:t xml:space="preserve">contactlijm Bonding </w:t>
      </w:r>
      <w:proofErr w:type="spellStart"/>
      <w:r>
        <w:rPr>
          <w:rFonts w:ascii="Arial" w:hAnsi="Arial" w:cs="Arial"/>
          <w:color w:val="000000"/>
          <w:sz w:val="18"/>
          <w:szCs w:val="18"/>
          <w:lang w:val="nl-BE"/>
        </w:rPr>
        <w:t>Adhesive</w:t>
      </w:r>
      <w:proofErr w:type="spellEnd"/>
      <w:r>
        <w:rPr>
          <w:rFonts w:ascii="Arial" w:hAnsi="Arial" w:cs="Arial"/>
          <w:color w:val="000000"/>
          <w:sz w:val="18"/>
          <w:szCs w:val="18"/>
          <w:lang w:val="nl-BE"/>
        </w:rPr>
        <w:t xml:space="preserve"> BA-2012;</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712FB2" w:rsidRDefault="00250739">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12FB2" w:rsidRDefault="00250739">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volledig gekleefde dakbedekking.</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712FB2" w:rsidRDefault="00250739">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712FB2" w:rsidRDefault="00250739">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bevestigingsmiddelen;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FS pasta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PV anker ten behoeve van mechanische bevestiging PV systemen;</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712FB2" w:rsidRDefault="00250739">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712FB2" w:rsidRDefault="00250739">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712FB2" w:rsidRDefault="00250739">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712FB2" w:rsidRDefault="00250739">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712FB2" w:rsidRDefault="00712FB2">
      <w:pPr>
        <w:widowControl w:val="0"/>
        <w:autoSpaceDE w:val="0"/>
        <w:autoSpaceDN w:val="0"/>
        <w:adjustRightInd w:val="0"/>
        <w:spacing w:after="0" w:line="240" w:lineRule="auto"/>
        <w:rPr>
          <w:rFonts w:ascii="Arial" w:hAnsi="Arial" w:cs="Arial"/>
          <w:color w:val="000000"/>
          <w:sz w:val="18"/>
          <w:szCs w:val="18"/>
        </w:rPr>
      </w:pPr>
    </w:p>
    <w:p w:rsidR="00250739" w:rsidRDefault="00250739">
      <w:pPr>
        <w:widowControl w:val="0"/>
        <w:autoSpaceDE w:val="0"/>
        <w:autoSpaceDN w:val="0"/>
        <w:adjustRightInd w:val="0"/>
        <w:spacing w:after="0" w:line="240" w:lineRule="auto"/>
        <w:rPr>
          <w:rFonts w:ascii="Arial" w:hAnsi="Arial" w:cs="Arial"/>
          <w:color w:val="800000"/>
          <w:sz w:val="18"/>
          <w:szCs w:val="18"/>
        </w:rPr>
      </w:pPr>
    </w:p>
    <w:sectPr w:rsidR="00250739">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025" w:rsidRDefault="00FF7025">
      <w:pPr>
        <w:spacing w:after="0" w:line="240" w:lineRule="auto"/>
      </w:pPr>
      <w:r>
        <w:separator/>
      </w:r>
    </w:p>
  </w:endnote>
  <w:endnote w:type="continuationSeparator" w:id="0">
    <w:p w:rsidR="00FF7025" w:rsidRDefault="00FF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B2" w:rsidRDefault="00712FB2">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712FB2" w:rsidRDefault="00250739">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712FB2" w:rsidRDefault="00250739">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011CB8">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712FB2" w:rsidRDefault="00250739">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025" w:rsidRDefault="00FF7025">
      <w:pPr>
        <w:spacing w:after="0" w:line="240" w:lineRule="auto"/>
      </w:pPr>
      <w:r>
        <w:separator/>
      </w:r>
    </w:p>
  </w:footnote>
  <w:footnote w:type="continuationSeparator" w:id="0">
    <w:p w:rsidR="00FF7025" w:rsidRDefault="00FF7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B2" w:rsidRDefault="00250739">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Mawipex basisbestek EPDM dakbedekking</w:t>
    </w:r>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739"/>
    <w:rsid w:val="00011CB8"/>
    <w:rsid w:val="00250739"/>
    <w:rsid w:val="00371DEB"/>
    <w:rsid w:val="00681C13"/>
    <w:rsid w:val="00712FB2"/>
    <w:rsid w:val="007A0C32"/>
    <w:rsid w:val="00FF7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EF137"/>
  <w14:defaultImageDpi w14:val="0"/>
  <w15:docId w15:val="{6CF57EA8-DD20-4DD1-8F15-0762AFBD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11CB8"/>
    <w:pPr>
      <w:tabs>
        <w:tab w:val="center" w:pos="4536"/>
        <w:tab w:val="right" w:pos="9072"/>
      </w:tabs>
    </w:pPr>
  </w:style>
  <w:style w:type="character" w:customStyle="1" w:styleId="KoptekstChar">
    <w:name w:val="Koptekst Char"/>
    <w:basedOn w:val="Standaardalinea-lettertype"/>
    <w:link w:val="Koptekst"/>
    <w:uiPriority w:val="99"/>
    <w:rsid w:val="00011CB8"/>
  </w:style>
  <w:style w:type="paragraph" w:styleId="Voettekst">
    <w:name w:val="footer"/>
    <w:basedOn w:val="Standaard"/>
    <w:link w:val="VoettekstChar"/>
    <w:uiPriority w:val="99"/>
    <w:unhideWhenUsed/>
    <w:rsid w:val="00011CB8"/>
    <w:pPr>
      <w:tabs>
        <w:tab w:val="center" w:pos="4536"/>
        <w:tab w:val="right" w:pos="9072"/>
      </w:tabs>
    </w:pPr>
  </w:style>
  <w:style w:type="character" w:customStyle="1" w:styleId="VoettekstChar">
    <w:name w:val="Voettekst Char"/>
    <w:basedOn w:val="Standaardalinea-lettertype"/>
    <w:link w:val="Voettekst"/>
    <w:uiPriority w:val="99"/>
    <w:rsid w:val="0001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DE708B00</Template>
  <TotalTime>0</TotalTime>
  <Pages>5</Pages>
  <Words>1824</Words>
  <Characters>10038</Characters>
  <Application>Microsoft Office Word</Application>
  <DocSecurity>0</DocSecurity>
  <Lines>83</Lines>
  <Paragraphs>23</Paragraphs>
  <ScaleCrop>false</ScaleCrop>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Frank Jansen</cp:lastModifiedBy>
  <cp:revision>4</cp:revision>
  <dcterms:created xsi:type="dcterms:W3CDTF">2018-07-02T12:35:00Z</dcterms:created>
  <dcterms:modified xsi:type="dcterms:W3CDTF">2019-02-19T08:26:00Z</dcterms:modified>
</cp:coreProperties>
</file>